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88C3">
      <w:pPr>
        <w:jc w:val="center"/>
        <w:rPr>
          <w:rFonts w:ascii="宋体" w:hAnsi="宋体" w:eastAsia="宋体" w:cs="宋体"/>
          <w:b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u w:val="none"/>
        </w:rPr>
        <w:t>湖南农业大学子弟小学LED大屏</w:t>
      </w:r>
      <w:r>
        <w:rPr>
          <w:rFonts w:hint="eastAsia" w:ascii="宋体" w:hAnsi="宋体" w:eastAsia="宋体" w:cs="宋体"/>
          <w:b/>
          <w:bCs w:val="0"/>
          <w:sz w:val="24"/>
          <w:szCs w:val="24"/>
          <w:u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 w:val="0"/>
          <w:sz w:val="24"/>
          <w:szCs w:val="24"/>
          <w:u w:val="none"/>
        </w:rPr>
        <w:t>项目参数及采购需求</w:t>
      </w:r>
    </w:p>
    <w:p w14:paraId="145F1089">
      <w:pPr>
        <w:pStyle w:val="6"/>
        <w:ind w:firstLine="240"/>
        <w:rPr>
          <w:rFonts w:eastAsia="宋体" w:cs="宋体"/>
          <w:b/>
          <w:bCs w:val="0"/>
          <w:sz w:val="24"/>
          <w:szCs w:val="24"/>
          <w:u w:val="none"/>
        </w:rPr>
      </w:pPr>
      <w:r>
        <w:rPr>
          <w:rFonts w:hint="eastAsia" w:eastAsia="宋体" w:cs="宋体"/>
          <w:b/>
          <w:bCs w:val="0"/>
          <w:sz w:val="24"/>
          <w:szCs w:val="24"/>
          <w:u w:val="none"/>
        </w:rPr>
        <w:t>该项目最高限价为：</w:t>
      </w:r>
      <w:r>
        <w:rPr>
          <w:rFonts w:eastAsia="宋体" w:cs="宋体"/>
          <w:b/>
          <w:bCs w:val="0"/>
          <w:sz w:val="24"/>
          <w:szCs w:val="24"/>
          <w:u w:val="none"/>
        </w:rPr>
        <w:t>17.</w:t>
      </w:r>
      <w:r>
        <w:rPr>
          <w:rFonts w:hint="eastAsia" w:eastAsia="宋体" w:cs="宋体"/>
          <w:b/>
          <w:bCs w:val="0"/>
          <w:sz w:val="24"/>
          <w:szCs w:val="24"/>
          <w:u w:val="none"/>
          <w:lang w:val="en-US" w:eastAsia="zh-CN"/>
        </w:rPr>
        <w:t>4</w:t>
      </w:r>
      <w:r>
        <w:rPr>
          <w:rFonts w:eastAsia="宋体" w:cs="宋体"/>
          <w:b/>
          <w:bCs w:val="0"/>
          <w:sz w:val="24"/>
          <w:szCs w:val="24"/>
          <w:u w:val="none"/>
        </w:rPr>
        <w:t>16</w:t>
      </w:r>
      <w:r>
        <w:rPr>
          <w:rFonts w:hint="eastAsia" w:eastAsia="宋体" w:cs="宋体"/>
          <w:b/>
          <w:bCs w:val="0"/>
          <w:sz w:val="24"/>
          <w:szCs w:val="24"/>
          <w:u w:val="none"/>
        </w:rPr>
        <w:t>万元。</w:t>
      </w:r>
    </w:p>
    <w:tbl>
      <w:tblPr>
        <w:tblStyle w:val="8"/>
        <w:tblpPr w:leftFromText="180" w:rightFromText="180" w:vertAnchor="text" w:horzAnchor="margin" w:tblpX="-352" w:tblpY="404"/>
        <w:tblOverlap w:val="never"/>
        <w:tblW w:w="105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39"/>
        <w:gridCol w:w="5507"/>
        <w:gridCol w:w="1200"/>
        <w:gridCol w:w="1635"/>
      </w:tblGrid>
      <w:tr w14:paraId="5E326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19E2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序号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0C047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货物名称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D4115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技术参数要求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7B93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数量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9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推荐品牌</w:t>
            </w:r>
          </w:p>
        </w:tc>
      </w:tr>
      <w:tr w14:paraId="7882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680EE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D01AD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室内单色LED显示屏</w:t>
            </w:r>
          </w:p>
          <w:p w14:paraId="3D4B9DC7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6342C">
            <w:pPr>
              <w:keepNext/>
              <w:keepLines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1.像素结构：红色发光管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2.像素间距：≥4.75（mm）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3.灯珠尺寸：≥2121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4.模组尺寸：≥304×152（mm）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5.模组分辨率：≥64×32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6.模组面积：≥0.046（㎡）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7.像素密度：≥44321点/㎡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8.可视角：≥水平140º/垂直120º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9.亮度：≥300 cd/m²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10.刷新率：≥300 Hz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11.最佳视距：≤5m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12.峰值功耗：≥450W/㎡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13.平均功耗：≥150W/㎡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C4C28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4.30 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82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海康威视、皓视通，橙科</w:t>
            </w:r>
          </w:p>
        </w:tc>
      </w:tr>
      <w:tr w14:paraId="2195B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C5691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1BE70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控制卡</w:t>
            </w:r>
          </w:p>
          <w:p w14:paraId="34064F8C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38648">
            <w:pPr>
              <w:keepNext/>
              <w:keepLines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 xml:space="preserve">单色:128*4096 160*3272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192*2720 240*2184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256*2048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6FD1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81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灵雨星、中航、凯视达</w:t>
            </w:r>
          </w:p>
        </w:tc>
      </w:tr>
      <w:tr w14:paraId="24546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5282D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2FDF2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强电电缆</w:t>
            </w:r>
          </w:p>
          <w:p w14:paraId="7DBCF2CA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4FE37">
            <w:pPr>
              <w:keepNext/>
              <w:keepLines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3*2.5平方电源线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3A87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 xml:space="preserve">1批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2F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绿联、德力西、珠江电力</w:t>
            </w:r>
          </w:p>
        </w:tc>
      </w:tr>
      <w:tr w14:paraId="5CF4E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9133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85867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信号线</w:t>
            </w:r>
          </w:p>
          <w:p w14:paraId="26A2C4A4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4EF7C">
            <w:pPr>
              <w:keepNext/>
              <w:keepLines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屏体至处理器铺设超5类网线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44901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 xml:space="preserve">1批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87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绿联、秋叶原、晶华</w:t>
            </w:r>
          </w:p>
        </w:tc>
      </w:tr>
      <w:tr w14:paraId="00735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37414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8FA7B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单色屏钢结构及包边</w:t>
            </w:r>
          </w:p>
          <w:p w14:paraId="7042273A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E2B02">
            <w:pPr>
              <w:keepNext/>
              <w:keepLines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框架采用LED屏专业铝型材边框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4BBE7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5.00 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4E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定制</w:t>
            </w:r>
          </w:p>
        </w:tc>
      </w:tr>
      <w:tr w14:paraId="4D6B9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F546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A6A7A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室内P1.8全彩LED显示屏</w:t>
            </w:r>
          </w:p>
          <w:p w14:paraId="3145F3A1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3ACC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1.像素点间距≤1.86mm;像素密度≥288906点/㎡，每个像素点采用1纯红1纯绿1纯蓝三像素，表贴三合一封装，表面哑黑处理。</w:t>
            </w:r>
          </w:p>
          <w:p w14:paraId="00B81B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2.模组分辨率（W×H）≤172x86；</w:t>
            </w:r>
          </w:p>
          <w:p w14:paraId="320B47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3.模组尺寸（mm）≤320mm×160mm；</w:t>
            </w:r>
          </w:p>
          <w:p w14:paraId="75C27F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 xml:space="preserve">4.白平衡亮度 ≥600 cd/㎡；视角（水平/垂直°）≥ 160°/160°； </w:t>
            </w:r>
          </w:p>
          <w:p w14:paraId="41AA9E1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5.亮度均匀性 ≥99% ，对比度 ≥3000：1 ；色度均匀性±0.001Cx，</w:t>
            </w:r>
          </w:p>
          <w:p w14:paraId="498055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6.刷新率≥3840Hz ；</w:t>
            </w:r>
          </w:p>
          <w:p w14:paraId="5B58A02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7．亮度0-600cd/㎡可调，256级无灰度损失调节，可通过定时器或传感器调节；色温1700K-15000K 连续可调；亮度、灰度、色温可有手动、自动、软件三种调节方式。</w:t>
            </w:r>
          </w:p>
          <w:p w14:paraId="720545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▲8.依据 GB/T 20145-2006标准进行光生物安全评估检测,应属无危害类;光生物安全检测无危害类限值:30000s 曝辐中不造成光化学紫外危害(ES),并在1000s内不造成近紫外危害(EUVA),并在 10s内不造成对视网膜热危害 (LR),且在 1000s 内不造成对眼睛的红外辐射危害(EIR)。（提供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第三方检测机构出具的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检测报告复印件）</w:t>
            </w:r>
          </w:p>
          <w:p w14:paraId="4F5B20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9．支持通过 Web 浏览器查看 LED 整墙的概览信息和 LED 屏连线状态;支持查看行列网格展示屏幕接收卡规模,在Web 端鼠标移到网格上时,可展示该网格所属网口的所有接收卡单元并高亮展示,可展示网线连线顺序、网口号、工作状态。 （提供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第三方检测机构出具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的检测报告复印件）</w:t>
            </w:r>
          </w:p>
          <w:p w14:paraId="75EF39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▲10.支持从客户端、设备自带 Web 浏览器查看绑定的接收卡序号、接收卡型号、接收卡软件版本、网口 link 状态、接收卡电压、接收卡温度。（提供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第三方检测机构出具的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检测报告复印件）</w:t>
            </w:r>
          </w:p>
          <w:p w14:paraId="75779F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11.支持设置文稿场景、影院场景、安防场景、常规场景、广告场景、视讯场景、HDR场景、自定义场景；</w:t>
            </w:r>
          </w:p>
          <w:p w14:paraId="0662CC4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12.支持射频遥控器和红外两种遥控器；在特定条件下，射频遥控器最远距离不小于8m，可穿过一层普通建筑物墙壁进行遥控；</w:t>
            </w:r>
          </w:p>
          <w:p w14:paraId="059FE7D8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val="en-US" w:eastAsia="zh-CN"/>
              </w:rPr>
              <w:t>13.供应商承诺在成交后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</w:rPr>
              <w:t>提供原厂加盖厂家公章的售后服务承诺函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val="en-US" w:eastAsia="zh-CN"/>
              </w:rPr>
              <w:t>提供承诺函。</w:t>
            </w:r>
            <w:bookmarkEnd w:id="0"/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7BEF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 xml:space="preserve">18.500㎡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3A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海康威视、皓视通，橙科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 w14:paraId="558B7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5369E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D17FA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二合一发送卡</w:t>
            </w:r>
          </w:p>
          <w:p w14:paraId="034CA474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D9DB9">
            <w:pPr>
              <w:keepNext/>
              <w:keepLines/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机箱具备全彩OLED非触摸屏 分辨率128x64，，可随时查看设备状态信息，方便设备维护。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2、1U标准机箱 机架式设计，工业级机箱系统，设备前面板具备按键，可支持亮度调节、信源切换。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3、前面板具备指示灯，可提示设备上电状态、信号接入状态、运行状态等信息。</w:t>
            </w:r>
          </w:p>
          <w:p w14:paraId="0B589C20">
            <w:pPr>
              <w:keepNext/>
              <w:keepLines/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支持3路视频信号同时输入，其中：≥1个HDMI 2.0接口支持分辨率4096 × 2160@60 Hz，≥1个HDMI 1.4接口支持分辨率1920 × 1200@60 Hz，≥1个DVI接口支持分辨率1920 × 1200@60Hz。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支持帧率自适应，图像采集可支持25HZ~60HZ自适应。</w:t>
            </w:r>
          </w:p>
          <w:p w14:paraId="616A29E6">
            <w:pPr>
              <w:keepNext/>
              <w:keepLines/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图像带载输出支持RGB、YUV444无损画质，支持12路网口带载输出，每网口最大带载≥65W像素，产品最大带载≥780W像素。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6、支持HDMI音视频复合流输入，支持≥3.5mm音频输出，支持视频信号输入全屏缩放及自定义缩放；支持任意切换，拼接。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7、支持最多 ≥10个用户场景,可作为模板保存，可直接调用，方便使用。</w:t>
            </w:r>
          </w:p>
          <w:p w14:paraId="40D65830">
            <w:pPr>
              <w:keepNext/>
              <w:keepLines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 xml:space="preserve">8、支持多窗口显示：支持≥7个窗口任意布局，其中≥3个信源窗口、≥2个图片窗口、≥1个滚动文字窗口、≥1个底图窗口。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F809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 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5F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海康威视、皓视通，橙科</w:t>
            </w:r>
          </w:p>
        </w:tc>
      </w:tr>
      <w:tr w14:paraId="588F4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4C592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C5B50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多媒体协作智能终端</w:t>
            </w:r>
          </w:p>
          <w:p w14:paraId="6C3C6CD8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7EDC5">
            <w:pPr>
              <w:keepNext/>
              <w:keepLines/>
              <w:widowControl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一、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硬件系统：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1、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操作系统：支持Android 11.0及其以上系统;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2、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CPU：四核64位Cortex-A55以上;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3、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内存：≥4G;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4、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存储：≥16G;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5、显示分辨率：支持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≥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3840*2160输出分辨率;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6、视频接口：≥1路HDMI输出；≥1路HDMI输入;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7、音频接口：提供1个3.5mm音频输出；1个3.5mm音频输入;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8、USB接口：≥1个USB2.0；≥1个Type-C；≥4个USB 3.0；≥1个MircoUSB；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9、无线网络：提供双WiFi模组配置；支持2.4G+5G；需支持WiFi6；支持AP热点、STA终端连接、WiFi P2P工作模式；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10、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有线网络：≥1个10/100/1000Mbps以太网RJ45接口;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11、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天线：内置天线;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12、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电源：DC12V3A;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13、开机时长：＜30s;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二、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软件系统：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1、无线投屏：需支持Android、iOS、windows、MAC智能终端不装软件方式直接投屏，兼容Airplay、Miracast、Googlcast、HUAWEI Cast+传屏协议；（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第三方检测机构出具的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检测报告复印件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）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2、客户端投屏：可兼容Android、iOS、MacOS、Windows、麒麟/统信等国产操作系统软件客户端投屏；支持扫码投屏和投屏码投屏；客户端投屏支持跨网段/跨VLAN投屏；；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3、网页投屏：支持网页浏览器，局域网内输入IP地址或者投屏码直接投屏，无需安装软件；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4、按键发射器：可选配USB/HDMI/Type-C三种接口的按键发射器，支持一键投屏；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5、AOA线连投屏：支持Android设备通过USB线连投屏；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6、投屏PIN码：支持投屏安全加密，兼容Airplay、Miracast 、Cast+ PIN码，可有效避免误投；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7、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投屏时延：≤150ms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8、投屏距离：局域网投屏无距离限制；点对点投屏（无阻挡）最大可至40m；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9、投屏水印：支持投屏画面显示投屏环境水印信息（设备名称、当前房间号、时间等），方便信息追溯；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10、抢投模式：提供抢投开启和关闭功能，允许或者禁止下一个用户的投屏画面抢占当前显示画面；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11、投屏反控：支持USB Touch，支持Android手机和Windows/Mac电脑投屏反向控制；（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第三方检测机构出具的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检测报告复印件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）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12、HDMI IN反控：提供HDMI IN信源反控功能，Windows电脑或OPS信号通过HDMI IN接入智能盒子，可通过连接智能盒子的触摸显示屏反向控制Windows电脑或OPS；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13、BYOM无线会议：支持BYOM功能，可实现电脑无线连接会议室AV设备（USB摄像机、麦克风、音响等），支持Teams、Zoom、腾讯会议、钉钉等视频会议平台；）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14、语音字幕：支持将语音实时转换成字幕信息，支持保存、导出；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15、内置视频会议：设备不与会议软件绑定，支持与主流视频会议软件兼容，可预装包括但不限于腾讯会议、钉钉会议、飞书会议等视频会议软件；（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第三方检测机构出具的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检测报告复印件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）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16、多画面显示：最大可支持16路投屏终端同时无线投屏显示，能够在显示终端上自适应进行1、2、3、4、6、8、9、16多窗口显示切换。多屏画面布局下，支持对单一显示画面静音、全屏或移出操作；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17、自定义布局显示：支持自定义多画面布局设置，提供Auto、单屏、画中画、三宫格、四宫格、五宫格、六宫格、八宫格、九宫格、十六宫格布局；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18、镜像显示：支持多台智能设备组网实现镜像显示，实现一投多功能；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19、主持人预览：支持主持人模式，投屏画面支持侧边工具栏预览展示，主持人可控制投屏预览画面在主屏幕显示，也可退出主屏幕；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20、弱网传输：支持弱网传输对抗，可在10%~20%的网络丢包率情况下仍能流畅稳定投屏；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21、屏幕工具栏：显示侧边栏设备功能按钮区域，用户可直接在触控显示屏上触控操作，也可在系统设备上连接USB鼠标点击工具条上的功能来控制，具有信号源切换、电子白板、批注、会议、设置等功能按钮。工具栏支持自用隐藏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22、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UI主题：内置多套UI设计模板，可自定义选择UI风格；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23、电子白板：内置电子白板功能，可流畅书写，支持多彩画笔、屏幕清除、内容圈画、书写移动、内容复制、文件保存、背景更换、图片插入、二维码分享等功能；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24、批注功能：支持对当前屏幕的批注，提供多彩画笔标注，支持批注保存、二维码扫码浏览保存功能；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25、OPS显示联动：支持智能盒子Type-C接口与OPS主机USB接口直连，实现无线投屏画面直接在OPS Windows界面进行显示和功能操控，无需切换HDMI信号源；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26、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开机壁纸动画：支持自定义更换系统壁纸和开机动画，循环播放；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27、网页壁纸：支持将网页页面设置成开机壁纸，网页支持在线操作；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28、信息发布：内置图片、视频、字幕推送功能，通过web管理系统或统一管理平台，可自定义设置信息发布的内容和发布；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29、U盘浏览：支持U盘浏览功能，支持图片、视频等文件浏览播放；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30、RTSP流媒体：支持RTSP流媒体服务，可对接录播服务器；）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31、投屏状态监测：支持投屏分辨率、丢包率、码率、帧率及信号强度信息显示；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32、WEB管理：互动终端支持web管理控制，通过web管理可远程进行设备参数配置和产品运维；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33、联动开关机：支持智能盒子与显示设备联动开关机；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34、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自动开关机：支持定时开关机，延时开关机，定时重启功能；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35、集控管理：可接入统一管理平台，支持远程管控，支持统一运维管控；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  <w:lang w:bidi="ar"/>
              </w:rPr>
              <w:t>36、中控API：可提供控制API接口，可与外部中控、智慧讲台等物联网设备集成对接；</w:t>
            </w:r>
          </w:p>
          <w:p w14:paraId="62697302">
            <w:pPr>
              <w:keepNext/>
              <w:keepLines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37、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val="en-US" w:eastAsia="zh-CN"/>
              </w:rPr>
              <w:t>供应商承诺在成交后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</w:rPr>
              <w:t>提供三年售后服务承诺函原件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val="en-US" w:eastAsia="zh-CN"/>
              </w:rPr>
              <w:t>提供承诺函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</w:rPr>
              <w:t>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08C5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 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16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必捷、鹏畅、弘光智芯</w:t>
            </w:r>
          </w:p>
        </w:tc>
      </w:tr>
      <w:tr w14:paraId="3A649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4F80B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C7451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电脑</w:t>
            </w:r>
          </w:p>
          <w:p w14:paraId="15E6185F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73BB8">
            <w:pPr>
              <w:keepNext/>
              <w:keepLines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 xml:space="preserve">1、CPU≥2.9GHz主频 8核/内存≥128GB/固态≥512G SSD/≥6G独显/Win10 /配套≥23.8寸显示器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B1B9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 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E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惠普、中科可控、宏基</w:t>
            </w:r>
          </w:p>
        </w:tc>
      </w:tr>
      <w:tr w14:paraId="53920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1CC78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F2EF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配电箱</w:t>
            </w:r>
          </w:p>
          <w:p w14:paraId="10807427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D7E68">
            <w:pPr>
              <w:keepNext/>
              <w:keepLines/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输入电压：≥380V</w:t>
            </w:r>
          </w:p>
          <w:p w14:paraId="383755D8">
            <w:pPr>
              <w:keepNext/>
              <w:keepLines/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输出电压：≥220V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3、额定功率：≥20KW</w:t>
            </w:r>
          </w:p>
          <w:p w14:paraId="3DE505D4">
            <w:pPr>
              <w:keepNext/>
              <w:keepLines/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 xml:space="preserve">输出回路：≥3个单相回路（AC220V）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5、每路输出最大带载功率：≤3.33KW</w:t>
            </w:r>
          </w:p>
          <w:p w14:paraId="161D5F00">
            <w:pPr>
              <w:keepNext/>
              <w:keepLines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 xml:space="preserve">6、回路状态监测：单回路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23353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FD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、西门子、施耐德</w:t>
            </w:r>
          </w:p>
        </w:tc>
      </w:tr>
      <w:tr w14:paraId="66624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07378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88CC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钢结构及包边</w:t>
            </w:r>
          </w:p>
          <w:p w14:paraId="690BDE8C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F01E1">
            <w:pPr>
              <w:keepNext/>
              <w:keepLines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1、框架采用LED屏不锈钢边框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7F3AC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 xml:space="preserve">19.500㎡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EC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定制</w:t>
            </w:r>
          </w:p>
        </w:tc>
      </w:tr>
      <w:tr w14:paraId="6F282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76A7C">
            <w:pPr>
              <w:keepNext/>
              <w:keepLines/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6E95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交换机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DBCD">
            <w:pPr>
              <w:keepNext/>
              <w:keepLines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1、三层网管交换机，交换容量396Gbps/3.96Tbps，包转发率108Mpps/144Mpps，24口10/100/1000Mbps自适应电口交换机，固化4个SFP千兆光口，支持静态路由、三层聚合口、ACL、端口镜像等功能。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B263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56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锐捷、华三、华为</w:t>
            </w:r>
          </w:p>
        </w:tc>
      </w:tr>
      <w:tr w14:paraId="58928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D247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4D69D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线材</w:t>
            </w:r>
          </w:p>
          <w:p w14:paraId="6D4F363D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49A9">
            <w:pPr>
              <w:keepNext/>
              <w:keepLines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1、LED屏幕屏体内磁铁、配电间至控制室电源电缆，信号收发网线，屏幕连接电缆，数据排线及外箱包裹材料，音视频电缆及配套排线和网线及其它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89F5A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1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国标</w:t>
            </w:r>
          </w:p>
        </w:tc>
      </w:tr>
      <w:tr w14:paraId="252F4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A3AE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FF4B2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技术服务费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B2A21">
            <w:pPr>
              <w:keepNext/>
              <w:keepLines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1、LED安装调试费：LED大屏安装、安装电源、接收卡、发送卡、控制卡、配电柜、模组、控制软件、单色屏大屏安装、钢架焊接安装等、高空作业；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C092F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1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定制</w:t>
            </w:r>
          </w:p>
        </w:tc>
      </w:tr>
    </w:tbl>
    <w:p w14:paraId="440EE355">
      <w:pPr>
        <w:pStyle w:val="6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</w:p>
    <w:sectPr>
      <w:pgSz w:w="11906" w:h="16838"/>
      <w:pgMar w:top="1418" w:right="567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D6CE5"/>
    <w:multiLevelType w:val="singleLevel"/>
    <w:tmpl w:val="D21D6CE5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F32F43DE"/>
    <w:multiLevelType w:val="singleLevel"/>
    <w:tmpl w:val="F32F43D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81258D"/>
    <w:multiLevelType w:val="singleLevel"/>
    <w:tmpl w:val="5A8125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NzI3YjAyMzhhMjA2OGE0N2VhNDdhNzgzOGM5NjEifQ=="/>
    <w:docVar w:name="KSO_WPS_MARK_KEY" w:val="634d8333-e974-45c1-81ea-44a26a5e8c25"/>
  </w:docVars>
  <w:rsids>
    <w:rsidRoot w:val="03AE5E34"/>
    <w:rsid w:val="0008683B"/>
    <w:rsid w:val="00091FF0"/>
    <w:rsid w:val="00097079"/>
    <w:rsid w:val="001172A9"/>
    <w:rsid w:val="001244F6"/>
    <w:rsid w:val="00151E80"/>
    <w:rsid w:val="0017232E"/>
    <w:rsid w:val="00195218"/>
    <w:rsid w:val="00211FD2"/>
    <w:rsid w:val="002C74BB"/>
    <w:rsid w:val="002D4708"/>
    <w:rsid w:val="003266C4"/>
    <w:rsid w:val="00383C67"/>
    <w:rsid w:val="003A73FA"/>
    <w:rsid w:val="003B7876"/>
    <w:rsid w:val="003F5D4B"/>
    <w:rsid w:val="004051BD"/>
    <w:rsid w:val="004135F1"/>
    <w:rsid w:val="0044262D"/>
    <w:rsid w:val="004700EE"/>
    <w:rsid w:val="0053721D"/>
    <w:rsid w:val="00564F2A"/>
    <w:rsid w:val="005A292A"/>
    <w:rsid w:val="00644AA3"/>
    <w:rsid w:val="00667D09"/>
    <w:rsid w:val="006A03FB"/>
    <w:rsid w:val="006B78AE"/>
    <w:rsid w:val="006F3565"/>
    <w:rsid w:val="0070481B"/>
    <w:rsid w:val="00717CCD"/>
    <w:rsid w:val="00780650"/>
    <w:rsid w:val="007E3B56"/>
    <w:rsid w:val="00801297"/>
    <w:rsid w:val="00801EE7"/>
    <w:rsid w:val="00805003"/>
    <w:rsid w:val="0082042F"/>
    <w:rsid w:val="00822A41"/>
    <w:rsid w:val="00855293"/>
    <w:rsid w:val="00880D23"/>
    <w:rsid w:val="00884050"/>
    <w:rsid w:val="008B1172"/>
    <w:rsid w:val="00947CFE"/>
    <w:rsid w:val="00957B68"/>
    <w:rsid w:val="00A86045"/>
    <w:rsid w:val="00AF5DF6"/>
    <w:rsid w:val="00B10464"/>
    <w:rsid w:val="00B4477A"/>
    <w:rsid w:val="00B4546E"/>
    <w:rsid w:val="00B53537"/>
    <w:rsid w:val="00B71E42"/>
    <w:rsid w:val="00B72E6C"/>
    <w:rsid w:val="00BA41FD"/>
    <w:rsid w:val="00BE3B89"/>
    <w:rsid w:val="00BE4CBE"/>
    <w:rsid w:val="00C22426"/>
    <w:rsid w:val="00C23B86"/>
    <w:rsid w:val="00C624EA"/>
    <w:rsid w:val="00C8031A"/>
    <w:rsid w:val="00C82DAA"/>
    <w:rsid w:val="00CA665C"/>
    <w:rsid w:val="00CB38CD"/>
    <w:rsid w:val="00CE5336"/>
    <w:rsid w:val="00D57387"/>
    <w:rsid w:val="00D6443C"/>
    <w:rsid w:val="00D67B7F"/>
    <w:rsid w:val="00DA0A86"/>
    <w:rsid w:val="00DB34A8"/>
    <w:rsid w:val="00DB3693"/>
    <w:rsid w:val="00DF3BB2"/>
    <w:rsid w:val="00DF4900"/>
    <w:rsid w:val="00E76F1A"/>
    <w:rsid w:val="00E831D8"/>
    <w:rsid w:val="00ED36C8"/>
    <w:rsid w:val="00EF02B4"/>
    <w:rsid w:val="00F35A2E"/>
    <w:rsid w:val="00F631AE"/>
    <w:rsid w:val="00F631C7"/>
    <w:rsid w:val="00FA598B"/>
    <w:rsid w:val="00FC729E"/>
    <w:rsid w:val="016A060B"/>
    <w:rsid w:val="028A1616"/>
    <w:rsid w:val="02A1526F"/>
    <w:rsid w:val="02F233FB"/>
    <w:rsid w:val="03A762C0"/>
    <w:rsid w:val="03AE5E34"/>
    <w:rsid w:val="03D925D0"/>
    <w:rsid w:val="03F62DA4"/>
    <w:rsid w:val="048C54B6"/>
    <w:rsid w:val="04FF3EDA"/>
    <w:rsid w:val="055605DD"/>
    <w:rsid w:val="05E119FE"/>
    <w:rsid w:val="06450047"/>
    <w:rsid w:val="06E65352"/>
    <w:rsid w:val="086B4D3C"/>
    <w:rsid w:val="097E4AD6"/>
    <w:rsid w:val="09B14CEA"/>
    <w:rsid w:val="09CF031F"/>
    <w:rsid w:val="0B2E72C7"/>
    <w:rsid w:val="0D8D1318"/>
    <w:rsid w:val="0E0B1B42"/>
    <w:rsid w:val="0E514E7D"/>
    <w:rsid w:val="0EB656C9"/>
    <w:rsid w:val="0F087E2F"/>
    <w:rsid w:val="0F566DED"/>
    <w:rsid w:val="0FC71A98"/>
    <w:rsid w:val="103D690C"/>
    <w:rsid w:val="104D01F0"/>
    <w:rsid w:val="105F235E"/>
    <w:rsid w:val="121865DB"/>
    <w:rsid w:val="13220F98"/>
    <w:rsid w:val="132972A0"/>
    <w:rsid w:val="14B4083D"/>
    <w:rsid w:val="14CB05BE"/>
    <w:rsid w:val="177B7D38"/>
    <w:rsid w:val="17B172B6"/>
    <w:rsid w:val="18FB2DAF"/>
    <w:rsid w:val="1A0737AE"/>
    <w:rsid w:val="1A5F5FDD"/>
    <w:rsid w:val="1A9D6217"/>
    <w:rsid w:val="1C346708"/>
    <w:rsid w:val="1D8A2A83"/>
    <w:rsid w:val="1DE205DD"/>
    <w:rsid w:val="1DFA60ED"/>
    <w:rsid w:val="1E4603BA"/>
    <w:rsid w:val="1FEA1F2D"/>
    <w:rsid w:val="209D46FE"/>
    <w:rsid w:val="213F5933"/>
    <w:rsid w:val="229C1498"/>
    <w:rsid w:val="22E47AE1"/>
    <w:rsid w:val="23A75A11"/>
    <w:rsid w:val="25F34F3E"/>
    <w:rsid w:val="265F01F0"/>
    <w:rsid w:val="269E30FB"/>
    <w:rsid w:val="27595274"/>
    <w:rsid w:val="27C6290A"/>
    <w:rsid w:val="27D57632"/>
    <w:rsid w:val="28F12D6C"/>
    <w:rsid w:val="2A30050E"/>
    <w:rsid w:val="2ACD3FAF"/>
    <w:rsid w:val="2C0D4B61"/>
    <w:rsid w:val="2C4956C5"/>
    <w:rsid w:val="2C9F0A56"/>
    <w:rsid w:val="2DD35D80"/>
    <w:rsid w:val="2E426A62"/>
    <w:rsid w:val="2F6D3FB3"/>
    <w:rsid w:val="2FE13A17"/>
    <w:rsid w:val="30D37E45"/>
    <w:rsid w:val="31A857DE"/>
    <w:rsid w:val="33CC41E2"/>
    <w:rsid w:val="33DA14EB"/>
    <w:rsid w:val="349949CC"/>
    <w:rsid w:val="34E16FD5"/>
    <w:rsid w:val="35070805"/>
    <w:rsid w:val="37BF35F3"/>
    <w:rsid w:val="38353742"/>
    <w:rsid w:val="395A4E2F"/>
    <w:rsid w:val="39CA100C"/>
    <w:rsid w:val="3A887EF3"/>
    <w:rsid w:val="3AB900AC"/>
    <w:rsid w:val="3B102C79"/>
    <w:rsid w:val="3B5A363D"/>
    <w:rsid w:val="3BF84392"/>
    <w:rsid w:val="3C375E03"/>
    <w:rsid w:val="3C5E53AF"/>
    <w:rsid w:val="3C9D1359"/>
    <w:rsid w:val="3D1E54EE"/>
    <w:rsid w:val="3E4F2D58"/>
    <w:rsid w:val="3F5F1179"/>
    <w:rsid w:val="3F97351C"/>
    <w:rsid w:val="40245670"/>
    <w:rsid w:val="40786313"/>
    <w:rsid w:val="41594397"/>
    <w:rsid w:val="41F540C0"/>
    <w:rsid w:val="423D26D0"/>
    <w:rsid w:val="425444C4"/>
    <w:rsid w:val="43432C09"/>
    <w:rsid w:val="43C57AC2"/>
    <w:rsid w:val="440F6F8F"/>
    <w:rsid w:val="44DC6B82"/>
    <w:rsid w:val="4530540F"/>
    <w:rsid w:val="47765498"/>
    <w:rsid w:val="479E4317"/>
    <w:rsid w:val="48496F13"/>
    <w:rsid w:val="4A7417D2"/>
    <w:rsid w:val="4B5C0D0B"/>
    <w:rsid w:val="4B661B8A"/>
    <w:rsid w:val="4BB46D99"/>
    <w:rsid w:val="4C121D12"/>
    <w:rsid w:val="4C2B3F80"/>
    <w:rsid w:val="4D16313C"/>
    <w:rsid w:val="4E6025B1"/>
    <w:rsid w:val="4EAD187E"/>
    <w:rsid w:val="516C77CE"/>
    <w:rsid w:val="51AF51E8"/>
    <w:rsid w:val="51CE6421"/>
    <w:rsid w:val="52915FD8"/>
    <w:rsid w:val="541A1764"/>
    <w:rsid w:val="54D264E2"/>
    <w:rsid w:val="551B5793"/>
    <w:rsid w:val="5566648C"/>
    <w:rsid w:val="55E62245"/>
    <w:rsid w:val="574801EB"/>
    <w:rsid w:val="57637EFE"/>
    <w:rsid w:val="57AF6667"/>
    <w:rsid w:val="58097B3E"/>
    <w:rsid w:val="5838665C"/>
    <w:rsid w:val="593C217C"/>
    <w:rsid w:val="598F43AD"/>
    <w:rsid w:val="5BF77C84"/>
    <w:rsid w:val="5D69550A"/>
    <w:rsid w:val="5DE018F3"/>
    <w:rsid w:val="5FA240AA"/>
    <w:rsid w:val="5FDB1B8F"/>
    <w:rsid w:val="60CF055E"/>
    <w:rsid w:val="625A6715"/>
    <w:rsid w:val="62CE653B"/>
    <w:rsid w:val="63873032"/>
    <w:rsid w:val="63AB687C"/>
    <w:rsid w:val="641E215E"/>
    <w:rsid w:val="64492324"/>
    <w:rsid w:val="659B022A"/>
    <w:rsid w:val="66147279"/>
    <w:rsid w:val="66263F98"/>
    <w:rsid w:val="676A0751"/>
    <w:rsid w:val="67FA56DC"/>
    <w:rsid w:val="68604A83"/>
    <w:rsid w:val="6B2225B1"/>
    <w:rsid w:val="6B2F2DBB"/>
    <w:rsid w:val="6C953C26"/>
    <w:rsid w:val="6CFD4CC0"/>
    <w:rsid w:val="6D075427"/>
    <w:rsid w:val="6D4A0EB4"/>
    <w:rsid w:val="6D571CF3"/>
    <w:rsid w:val="6D8C682C"/>
    <w:rsid w:val="6E626192"/>
    <w:rsid w:val="6EAB7671"/>
    <w:rsid w:val="6EBF7398"/>
    <w:rsid w:val="6FA62C9D"/>
    <w:rsid w:val="7081142A"/>
    <w:rsid w:val="70BB5B4F"/>
    <w:rsid w:val="71583E2F"/>
    <w:rsid w:val="7162066C"/>
    <w:rsid w:val="7268416D"/>
    <w:rsid w:val="72E15BEA"/>
    <w:rsid w:val="72EB1D90"/>
    <w:rsid w:val="7467234B"/>
    <w:rsid w:val="754710FC"/>
    <w:rsid w:val="75952EE8"/>
    <w:rsid w:val="75B31768"/>
    <w:rsid w:val="76D417EE"/>
    <w:rsid w:val="77713ED2"/>
    <w:rsid w:val="77C0283B"/>
    <w:rsid w:val="781E0351"/>
    <w:rsid w:val="79E1494E"/>
    <w:rsid w:val="79ED4B0D"/>
    <w:rsid w:val="7A447BE2"/>
    <w:rsid w:val="7C257585"/>
    <w:rsid w:val="7C480CB4"/>
    <w:rsid w:val="7D2E19BA"/>
    <w:rsid w:val="7E6B47E6"/>
    <w:rsid w:val="7EFA3D2E"/>
    <w:rsid w:val="7FF0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1"/>
      <w:u w:val="double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60" w:lineRule="auto"/>
    </w:pPr>
    <w:rPr>
      <w:rFonts w:ascii="宋体" w:hAnsi="宋体"/>
      <w:sz w:val="2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</w:style>
  <w:style w:type="paragraph" w:styleId="7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customStyle="1" w:styleId="10">
    <w:name w:val="Plain Text1"/>
    <w:autoRedefine/>
    <w:qFormat/>
    <w:uiPriority w:val="99"/>
    <w:rPr>
      <w:rFonts w:ascii="宋体" w:hAnsi="Courier New" w:cs="Times New Roman" w:eastAsiaTheme="minorEastAsia"/>
      <w:sz w:val="21"/>
      <w:lang w:val="en-US" w:eastAsia="zh-CN" w:bidi="ar-SA"/>
    </w:rPr>
  </w:style>
  <w:style w:type="paragraph" w:customStyle="1" w:styleId="11">
    <w:name w:val="纯文本1"/>
    <w:autoRedefine/>
    <w:qFormat/>
    <w:uiPriority w:val="0"/>
    <w:rPr>
      <w:rFonts w:ascii="宋体" w:hAnsi="Courier New" w:cs="Times New Roman" w:eastAsiaTheme="minorEastAsia"/>
      <w:sz w:val="21"/>
      <w:lang w:val="en-US" w:eastAsia="zh-CN" w:bidi="ar-SA"/>
    </w:rPr>
  </w:style>
  <w:style w:type="character" w:customStyle="1" w:styleId="12">
    <w:name w:val="页眉 字符"/>
    <w:basedOn w:val="9"/>
    <w:link w:val="5"/>
    <w:autoRedefine/>
    <w:qFormat/>
    <w:uiPriority w:val="0"/>
    <w:rPr>
      <w:kern w:val="2"/>
      <w:sz w:val="18"/>
      <w:szCs w:val="18"/>
      <w:u w:val="double"/>
    </w:rPr>
  </w:style>
  <w:style w:type="character" w:customStyle="1" w:styleId="13">
    <w:name w:val="页脚 字符"/>
    <w:basedOn w:val="9"/>
    <w:link w:val="4"/>
    <w:autoRedefine/>
    <w:qFormat/>
    <w:uiPriority w:val="0"/>
    <w:rPr>
      <w:kern w:val="2"/>
      <w:sz w:val="18"/>
      <w:szCs w:val="18"/>
      <w:u w:val="double"/>
    </w:rPr>
  </w:style>
  <w:style w:type="character" w:customStyle="1" w:styleId="14">
    <w:name w:val="font41"/>
    <w:basedOn w:val="9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21"/>
    <w:basedOn w:val="9"/>
    <w:qFormat/>
    <w:uiPriority w:val="0"/>
    <w:rPr>
      <w:rFonts w:hint="eastAsia" w:ascii="Microsoft YaHei UI" w:hAnsi="Microsoft YaHei UI" w:eastAsia="Microsoft YaHei UI" w:cs="Microsoft YaHei UI"/>
      <w:color w:val="000000"/>
      <w:sz w:val="16"/>
      <w:szCs w:val="16"/>
      <w:u w:val="none"/>
    </w:rPr>
  </w:style>
  <w:style w:type="character" w:customStyle="1" w:styleId="16">
    <w:name w:val="font61"/>
    <w:basedOn w:val="9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7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Hunan Agricultural University</Company>
  <Pages>5</Pages>
  <Words>3694</Words>
  <Characters>4555</Characters>
  <Lines>38</Lines>
  <Paragraphs>10</Paragraphs>
  <TotalTime>2</TotalTime>
  <ScaleCrop>false</ScaleCrop>
  <LinksUpToDate>false</LinksUpToDate>
  <CharactersWithSpaces>4649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2024-06-19T04:54:00Z</dcterms:created>
  <dc:creator>Administrator</dc:creator>
  <cp:lastModifiedBy>天天向上</cp:lastModifiedBy>
  <cp:lastPrinted>2025-08-21T08:49:00Z</cp:lastPrinted>
  <dcterms:modified xsi:type="dcterms:W3CDTF">2025-09-16T05:29:48Z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35313F49C6D442B49EEE6A210D6602CA_13</vt:lpwstr>
  </property>
  <property fmtid="{D5CDD505-2E9C-101B-9397-08002B2CF9AE}" pid="4" name="KSOTemplateDocerSaveRecord">
    <vt:lpwstr>eyJoZGlkIjoiZTgwMTkxMjJhNjNmMWFjZWZhODZiODdlZDM4ZjMzN2YiLCJ1c2VySWQiOiI0OTA1NzM5MDUifQ==</vt:lpwstr>
  </property>
</Properties>
</file>